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 w:ascii="仿宋" w:hAnsi="仿宋" w:eastAsia="仿宋" w:cs="仿宋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 xml:space="preserve">2017-2018学年应用型专业课程建设项目一览表  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5"/>
        <w:gridCol w:w="2352"/>
        <w:gridCol w:w="1621"/>
        <w:gridCol w:w="1318"/>
        <w:gridCol w:w="3515"/>
        <w:gridCol w:w="2180"/>
        <w:gridCol w:w="2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所属院系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申报专业 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该专业课程组内课程数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该专业下申报的课程名称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课程负责人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资助经费       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英语 </w:t>
            </w:r>
          </w:p>
        </w:tc>
        <w:tc>
          <w:tcPr>
            <w:tcW w:w="4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3门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商务英语</w:t>
            </w:r>
          </w:p>
        </w:tc>
        <w:tc>
          <w:tcPr>
            <w:tcW w:w="76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梁森</w:t>
            </w:r>
          </w:p>
        </w:tc>
        <w:tc>
          <w:tcPr>
            <w:tcW w:w="76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英美社会与文化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丁夏荣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语言学概论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丁建新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健康与护理系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护理学 </w:t>
            </w:r>
          </w:p>
        </w:tc>
        <w:tc>
          <w:tcPr>
            <w:tcW w:w="4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3门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内科护理学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景晨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儿科护理学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陈华丽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急救护理学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王政医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公共管理学系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人力资源管理 </w:t>
            </w:r>
          </w:p>
        </w:tc>
        <w:tc>
          <w:tcPr>
            <w:tcW w:w="4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3门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组织诊断与干预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寸晓刚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培训及开发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史娜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猎头顾问实训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李葆华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" w:hRule="atLeast"/>
        </w:trPr>
        <w:tc>
          <w:tcPr>
            <w:tcW w:w="40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艺术设计与创意产业系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艺术设计学 </w:t>
            </w:r>
          </w:p>
        </w:tc>
        <w:tc>
          <w:tcPr>
            <w:tcW w:w="4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3门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创意风暴—从经典名著与名作出发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李公明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商业插画设计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陈艳梅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广告综合案例实施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张巍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商学院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电子商务 </w:t>
            </w:r>
          </w:p>
        </w:tc>
        <w:tc>
          <w:tcPr>
            <w:tcW w:w="4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3门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网络营销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戴国良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跨境电商理论与实务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陈潇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网店运营实训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钟肖英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会计学 </w:t>
            </w:r>
          </w:p>
        </w:tc>
        <w:tc>
          <w:tcPr>
            <w:tcW w:w="46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3门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虚拟商业社会环境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董成杰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00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82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中级财务会计及其实验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沈亚娟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00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注册会计师实务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张媛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文学与传媒学院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网络与新媒体 </w:t>
            </w:r>
          </w:p>
        </w:tc>
        <w:tc>
          <w:tcPr>
            <w:tcW w:w="4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3门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API 机器学习和人工智能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廖汉腾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40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大数据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王子佳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" w:hRule="atLeast"/>
        </w:trPr>
        <w:tc>
          <w:tcPr>
            <w:tcW w:w="40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信息可视化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赵景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lang w:eastAsia="zh-CN"/>
        </w:rPr>
        <w:instrText xml:space="preserve">ADDIN CNKISM.UserStyle</w:instrText>
      </w:r>
      <w:r>
        <w:fldChar w:fldCharType="separate"/>
      </w:r>
      <w:r>
        <w:fldChar w:fldCharType="end"/>
      </w:r>
    </w:p>
    <w:sectPr>
      <w:pgSz w:w="16838" w:h="11906" w:orient="landscape"/>
      <w:pgMar w:top="1134" w:right="1134" w:bottom="1134" w:left="1417" w:header="851" w:footer="992" w:gutter="0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